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LS 300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186 x 213 x 241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4007841067588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Consommation propre: 30,4 W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3.5 m (26 m²)</w:t>
      </w:r>
      <w:br/>
      <w:r>
        <w:rPr/>
        <w:t xml:space="preserve">• Portée tangentielle: r = 12 m (302 m²)</w:t>
      </w:r>
      <w:br/>
      <w:r>
        <w:rPr/>
        <w:t xml:space="preserve">• Interrupteur crépusculaire: Oui</w:t>
      </w:r>
      <w:br/>
      <w:r>
        <w:rPr/>
        <w:t xml:space="preserve">• Flux lumineux total du produit: 2704 lm</w:t>
      </w:r>
      <w:br/>
      <w:r>
        <w:rPr/>
        <w:t xml:space="preserve">• Flux lumineux mesure (360°): 2962 lm</w:t>
      </w:r>
      <w:br/>
      <w:r>
        <w:rPr/>
        <w:t xml:space="preserve">• Efficacité totale du produit: 92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29,5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067588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300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2026-03-24T01:17:40+01:00</dcterms:created>
  <dcterms:modified xsi:type="dcterms:W3CDTF">2026-03-24T01:17:40+01:00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